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E3" w:rsidRPr="00D235E3" w:rsidRDefault="00D235E3" w:rsidP="00D235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засіданні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депутатської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правових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D2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5E3" w:rsidRPr="00D235E3" w:rsidRDefault="00D235E3" w:rsidP="00D235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міжетнічних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транскордонного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5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Жаровської,</w:t>
      </w: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обговорили проект плану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2011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внесли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D235E3">
          <w:rPr>
            <w:rFonts w:ascii="Times New Roman" w:eastAsia="Times New Roman" w:hAnsi="Times New Roman" w:cs="Times New Roman"/>
            <w:sz w:val="28"/>
            <w:lang w:val="uk-UA" w:eastAsia="ru-RU"/>
          </w:rPr>
          <w:t xml:space="preserve">Регіональної програми протидії корупції в органах виконавчої влади та </w:t>
        </w:r>
        <w:proofErr w:type="gramStart"/>
        <w:r w:rsidRPr="00D235E3">
          <w:rPr>
            <w:rFonts w:ascii="Times New Roman" w:eastAsia="Times New Roman" w:hAnsi="Times New Roman" w:cs="Times New Roman"/>
            <w:sz w:val="28"/>
            <w:lang w:val="uk-UA" w:eastAsia="ru-RU"/>
          </w:rPr>
          <w:t>м</w:t>
        </w:r>
        <w:proofErr w:type="gramEnd"/>
        <w:r w:rsidRPr="00D235E3">
          <w:rPr>
            <w:rFonts w:ascii="Times New Roman" w:eastAsia="Times New Roman" w:hAnsi="Times New Roman" w:cs="Times New Roman"/>
            <w:sz w:val="28"/>
            <w:lang w:val="uk-UA" w:eastAsia="ru-RU"/>
          </w:rPr>
          <w:t xml:space="preserve">ісцевого самоврядування Чернівецької області на 2008-2010 роки, а </w:t>
        </w:r>
      </w:hyperlink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УМВС в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організованою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злочинністю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235E3" w:rsidRPr="00D235E3" w:rsidRDefault="00D235E3" w:rsidP="00D235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Закарпатської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ініційовано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Карпат,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підтримали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ідею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Карпат та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проект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розглянула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краю»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забороняли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інтернет-послуг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F75144" w:rsidRDefault="00F75144"/>
    <w:sectPr w:rsidR="00F75144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E3"/>
    <w:rsid w:val="0001702C"/>
    <w:rsid w:val="002A46AA"/>
    <w:rsid w:val="00D235E3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D23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5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3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rada.cv.ua/news/22438/documents/5069/progr-17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Pressa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2011-05-11T07:20:00Z</dcterms:created>
  <dcterms:modified xsi:type="dcterms:W3CDTF">2011-05-11T07:21:00Z</dcterms:modified>
</cp:coreProperties>
</file>